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4" w:rsidRDefault="00E554D4" w:rsidP="00E554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Unitario</w:t>
      </w:r>
    </w:p>
    <w:p w:rsidR="00B70C94" w:rsidRDefault="00B70C94" w:rsidP="00E554D4">
      <w:pPr>
        <w:jc w:val="center"/>
        <w:rPr>
          <w:b/>
          <w:sz w:val="32"/>
          <w:szCs w:val="32"/>
        </w:rPr>
      </w:pPr>
    </w:p>
    <w:p w:rsidR="00B70C94" w:rsidRPr="00B70C94" w:rsidRDefault="00B70C94" w:rsidP="00B70C94">
      <w:pPr>
        <w:rPr>
          <w:b/>
          <w:sz w:val="24"/>
          <w:szCs w:val="24"/>
        </w:rPr>
      </w:pPr>
      <w:r w:rsidRPr="00B70C94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 xml:space="preserve"> esiti incontro del 4 novembre 2014 tra OO.SS. e MLPS</w:t>
      </w:r>
    </w:p>
    <w:p w:rsidR="00E554D4" w:rsidRDefault="00E554D4" w:rsidP="00E554D4">
      <w:pPr>
        <w:jc w:val="both"/>
        <w:rPr>
          <w:sz w:val="24"/>
          <w:szCs w:val="24"/>
        </w:rPr>
      </w:pPr>
      <w:r w:rsidRPr="00E554D4">
        <w:rPr>
          <w:sz w:val="24"/>
          <w:szCs w:val="24"/>
        </w:rPr>
        <w:t xml:space="preserve">In data </w:t>
      </w:r>
      <w:r w:rsidR="00E44F07">
        <w:rPr>
          <w:sz w:val="24"/>
          <w:szCs w:val="24"/>
        </w:rPr>
        <w:t>4 n</w:t>
      </w:r>
      <w:r>
        <w:rPr>
          <w:sz w:val="24"/>
          <w:szCs w:val="24"/>
        </w:rPr>
        <w:t>ovembre si è svolto</w:t>
      </w:r>
      <w:r w:rsidR="00E44F07">
        <w:rPr>
          <w:sz w:val="24"/>
          <w:szCs w:val="24"/>
        </w:rPr>
        <w:t xml:space="preserve">, presso il Ministero del Lavoro, il previsto </w:t>
      </w:r>
      <w:r>
        <w:rPr>
          <w:sz w:val="24"/>
          <w:szCs w:val="24"/>
        </w:rPr>
        <w:t xml:space="preserve">incontro </w:t>
      </w:r>
      <w:r w:rsidR="00E44F07" w:rsidRPr="004644E5">
        <w:rPr>
          <w:sz w:val="24"/>
          <w:szCs w:val="24"/>
        </w:rPr>
        <w:t xml:space="preserve">tra il </w:t>
      </w:r>
      <w:r w:rsidR="00C54239" w:rsidRPr="004644E5">
        <w:rPr>
          <w:sz w:val="24"/>
          <w:szCs w:val="24"/>
        </w:rPr>
        <w:t>Segretario Generale D</w:t>
      </w:r>
      <w:r w:rsidRPr="004644E5">
        <w:rPr>
          <w:sz w:val="24"/>
          <w:szCs w:val="24"/>
        </w:rPr>
        <w:t>ott</w:t>
      </w:r>
      <w:r w:rsidR="00E44F07" w:rsidRPr="004644E5">
        <w:rPr>
          <w:sz w:val="24"/>
          <w:szCs w:val="24"/>
        </w:rPr>
        <w:t>. Pennesi, i r</w:t>
      </w:r>
      <w:r w:rsidRPr="004644E5">
        <w:rPr>
          <w:sz w:val="24"/>
          <w:szCs w:val="24"/>
        </w:rPr>
        <w:t xml:space="preserve">esponsabili di </w:t>
      </w:r>
      <w:r w:rsidR="00E44F07" w:rsidRPr="004644E5">
        <w:rPr>
          <w:sz w:val="24"/>
          <w:szCs w:val="24"/>
        </w:rPr>
        <w:t>Italia Lavoro e le scriventi organizzazioni sindacali</w:t>
      </w:r>
      <w:r w:rsidR="00E44F07">
        <w:rPr>
          <w:sz w:val="24"/>
          <w:szCs w:val="24"/>
        </w:rPr>
        <w:t>.</w:t>
      </w:r>
    </w:p>
    <w:p w:rsidR="00E554D4" w:rsidRDefault="00E44F07" w:rsidP="00E554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</w:t>
      </w:r>
      <w:r w:rsidR="00E554D4">
        <w:rPr>
          <w:sz w:val="24"/>
          <w:szCs w:val="24"/>
        </w:rPr>
        <w:t>ai punti all’ordine del giorno</w:t>
      </w:r>
      <w:r>
        <w:rPr>
          <w:sz w:val="24"/>
          <w:szCs w:val="24"/>
        </w:rPr>
        <w:t>,</w:t>
      </w:r>
      <w:r w:rsidR="00E554D4">
        <w:rPr>
          <w:sz w:val="24"/>
          <w:szCs w:val="24"/>
        </w:rPr>
        <w:t xml:space="preserve"> il dott. Pennesi ha evidenziato quanto segue:</w:t>
      </w:r>
    </w:p>
    <w:p w:rsidR="00E554D4" w:rsidRDefault="00E554D4" w:rsidP="00E554D4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Apprezzamento per il senso di </w:t>
      </w:r>
      <w:r w:rsidRPr="004644E5">
        <w:rPr>
          <w:sz w:val="24"/>
          <w:szCs w:val="24"/>
        </w:rPr>
        <w:t xml:space="preserve">responsabilità </w:t>
      </w:r>
      <w:r w:rsidR="00C54239" w:rsidRPr="004644E5">
        <w:rPr>
          <w:sz w:val="24"/>
          <w:szCs w:val="24"/>
        </w:rPr>
        <w:t>di</w:t>
      </w:r>
      <w:r w:rsidR="00E44F07" w:rsidRPr="004644E5">
        <w:rPr>
          <w:sz w:val="24"/>
          <w:szCs w:val="24"/>
        </w:rPr>
        <w:t>mostrato</w:t>
      </w:r>
      <w:r w:rsidR="00E44F07">
        <w:rPr>
          <w:sz w:val="24"/>
          <w:szCs w:val="24"/>
        </w:rPr>
        <w:t xml:space="preserve"> dai lavoratori con la </w:t>
      </w:r>
      <w:r>
        <w:rPr>
          <w:sz w:val="24"/>
          <w:szCs w:val="24"/>
        </w:rPr>
        <w:t>sospensione dello sciopero alla luce d</w:t>
      </w:r>
      <w:r w:rsidR="00E44F07">
        <w:rPr>
          <w:sz w:val="24"/>
          <w:szCs w:val="24"/>
        </w:rPr>
        <w:t>ella convocazione dell’incontro</w:t>
      </w:r>
      <w:r>
        <w:rPr>
          <w:sz w:val="24"/>
          <w:szCs w:val="24"/>
        </w:rPr>
        <w:t>;</w:t>
      </w:r>
    </w:p>
    <w:p w:rsidR="00E554D4" w:rsidRDefault="004644E5" w:rsidP="00E554D4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Impegno</w:t>
      </w:r>
      <w:r w:rsidR="00E554D4">
        <w:rPr>
          <w:sz w:val="24"/>
          <w:szCs w:val="24"/>
        </w:rPr>
        <w:t xml:space="preserve"> a garantire volumi di finanziamenti/progetti in linea con quelli di riferimento delle ultime annualità a valere sui Fondi della Nuova Programmazione Comunitaria 2014/2020;</w:t>
      </w:r>
    </w:p>
    <w:p w:rsidR="00BC21D1" w:rsidRPr="0090083F" w:rsidRDefault="00BC21D1" w:rsidP="00BC21D1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90083F">
        <w:rPr>
          <w:sz w:val="24"/>
          <w:szCs w:val="24"/>
        </w:rPr>
        <w:t>Disponibilità ad attivare regimi di proroga, compatibilmente con i fondi residui del</w:t>
      </w:r>
      <w:r>
        <w:rPr>
          <w:sz w:val="24"/>
          <w:szCs w:val="24"/>
        </w:rPr>
        <w:t>la vecchia p</w:t>
      </w:r>
      <w:r w:rsidRPr="0090083F">
        <w:rPr>
          <w:sz w:val="24"/>
          <w:szCs w:val="24"/>
        </w:rPr>
        <w:t>rogrammazione</w:t>
      </w:r>
      <w:r>
        <w:rPr>
          <w:sz w:val="24"/>
          <w:szCs w:val="24"/>
        </w:rPr>
        <w:t xml:space="preserve">,  su progetti e attività attualmente in corso, </w:t>
      </w:r>
      <w:r>
        <w:rPr>
          <w:sz w:val="24"/>
          <w:szCs w:val="24"/>
        </w:rPr>
        <w:t xml:space="preserve"> con proroghe dei relativi contratti in essere senza necessità di </w:t>
      </w:r>
      <w:proofErr w:type="spellStart"/>
      <w:r w:rsidRPr="008839BE">
        <w:rPr>
          <w:i/>
          <w:sz w:val="24"/>
          <w:szCs w:val="24"/>
        </w:rPr>
        <w:t>vacancies</w:t>
      </w:r>
      <w:proofErr w:type="spellEnd"/>
      <w:r w:rsidRPr="0090083F">
        <w:rPr>
          <w:sz w:val="24"/>
          <w:szCs w:val="24"/>
        </w:rPr>
        <w:t>;</w:t>
      </w:r>
    </w:p>
    <w:p w:rsidR="00A35D86" w:rsidRPr="00E44F07" w:rsidRDefault="00E44F07" w:rsidP="00E554D4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Assenso all’istituzione, nell’ambito delle procedure di selezione, </w:t>
      </w:r>
      <w:r w:rsidR="00A35D86" w:rsidRPr="00E44F07">
        <w:rPr>
          <w:sz w:val="24"/>
          <w:szCs w:val="24"/>
        </w:rPr>
        <w:t xml:space="preserve"> di un </w:t>
      </w:r>
      <w:r w:rsidR="00BC21D1">
        <w:rPr>
          <w:sz w:val="24"/>
          <w:szCs w:val="24"/>
        </w:rPr>
        <w:t>“bacino di p</w:t>
      </w:r>
      <w:r w:rsidR="00A35D86" w:rsidRPr="00E44F07">
        <w:rPr>
          <w:sz w:val="24"/>
          <w:szCs w:val="24"/>
        </w:rPr>
        <w:t>relazione</w:t>
      </w:r>
      <w:r w:rsidR="00BC21D1">
        <w:rPr>
          <w:sz w:val="24"/>
          <w:szCs w:val="24"/>
        </w:rPr>
        <w:t>”</w:t>
      </w:r>
      <w:r w:rsidR="00A35D86" w:rsidRPr="00E44F07">
        <w:rPr>
          <w:sz w:val="24"/>
          <w:szCs w:val="24"/>
        </w:rPr>
        <w:t xml:space="preserve"> al fine di attivare regimi di garanzia per le diverse professionalità impegnate da anni in azienda con contratti di Co-Pro  e CTD;</w:t>
      </w:r>
    </w:p>
    <w:p w:rsidR="00A35D86" w:rsidRDefault="00E44F07" w:rsidP="00E554D4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E’ stato proposto</w:t>
      </w:r>
      <w:r w:rsidR="00A35D86">
        <w:rPr>
          <w:sz w:val="24"/>
          <w:szCs w:val="24"/>
        </w:rPr>
        <w:t xml:space="preserve"> da parte del Ministero del Lavoro un emendamento alla Legge di </w:t>
      </w:r>
      <w:r w:rsidR="00A35D86" w:rsidRPr="00A65AFA">
        <w:rPr>
          <w:sz w:val="24"/>
          <w:szCs w:val="24"/>
        </w:rPr>
        <w:t xml:space="preserve">Stabilità </w:t>
      </w:r>
      <w:r w:rsidR="00A65AFA" w:rsidRPr="00A65AFA">
        <w:rPr>
          <w:sz w:val="24"/>
          <w:szCs w:val="24"/>
        </w:rPr>
        <w:t>concernente</w:t>
      </w:r>
      <w:r w:rsidR="00A65AFA">
        <w:rPr>
          <w:sz w:val="24"/>
          <w:szCs w:val="24"/>
        </w:rPr>
        <w:t xml:space="preserve">  </w:t>
      </w:r>
      <w:r w:rsidR="00A35D86">
        <w:rPr>
          <w:sz w:val="24"/>
          <w:szCs w:val="24"/>
        </w:rPr>
        <w:t>l’inserimento della dotazione finanziaria annuale per Italia Lavoro ponendo come</w:t>
      </w:r>
      <w:r w:rsidR="00A65AFA">
        <w:rPr>
          <w:sz w:val="24"/>
          <w:szCs w:val="24"/>
        </w:rPr>
        <w:t xml:space="preserve"> garanzia a</w:t>
      </w:r>
      <w:r w:rsidR="00A35D86">
        <w:rPr>
          <w:sz w:val="24"/>
          <w:szCs w:val="24"/>
        </w:rPr>
        <w:t xml:space="preserve"> copertura della stessa, l’utilizzo di risorse a valere su fondi in dotazione del Ministero medesimo;</w:t>
      </w:r>
    </w:p>
    <w:p w:rsidR="004644E5" w:rsidRDefault="00A65AFA" w:rsidP="00A35D86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4644E5">
        <w:rPr>
          <w:sz w:val="24"/>
          <w:szCs w:val="24"/>
        </w:rPr>
        <w:t>Re</w:t>
      </w:r>
      <w:bookmarkStart w:id="0" w:name="_GoBack"/>
      <w:bookmarkEnd w:id="0"/>
      <w:r w:rsidRPr="004644E5">
        <w:rPr>
          <w:sz w:val="24"/>
          <w:szCs w:val="24"/>
        </w:rPr>
        <w:t>lativamente all’istituzione</w:t>
      </w:r>
      <w:r w:rsidR="00EF33DA" w:rsidRPr="004644E5">
        <w:rPr>
          <w:sz w:val="24"/>
          <w:szCs w:val="24"/>
        </w:rPr>
        <w:t xml:space="preserve"> dell’Agenzia Unica</w:t>
      </w:r>
      <w:r w:rsidRPr="004644E5">
        <w:rPr>
          <w:sz w:val="24"/>
          <w:szCs w:val="24"/>
        </w:rPr>
        <w:t>, così come prevista</w:t>
      </w:r>
      <w:r w:rsidR="00EF33DA" w:rsidRPr="004644E5">
        <w:rPr>
          <w:sz w:val="24"/>
          <w:szCs w:val="24"/>
        </w:rPr>
        <w:t xml:space="preserve"> de</w:t>
      </w:r>
      <w:r w:rsidR="004644E5" w:rsidRPr="004644E5">
        <w:rPr>
          <w:sz w:val="24"/>
          <w:szCs w:val="24"/>
        </w:rPr>
        <w:t>l Disegno di Legge Delega</w:t>
      </w:r>
      <w:r w:rsidRPr="004644E5">
        <w:rPr>
          <w:sz w:val="24"/>
          <w:szCs w:val="24"/>
        </w:rPr>
        <w:t>, è opportuno attendere gli esiti del percorso parlamentare e i successivi decreti attuativi</w:t>
      </w:r>
      <w:r w:rsidR="004644E5">
        <w:rPr>
          <w:sz w:val="24"/>
          <w:szCs w:val="24"/>
        </w:rPr>
        <w:t xml:space="preserve">, </w:t>
      </w:r>
      <w:r w:rsidRPr="004644E5">
        <w:rPr>
          <w:sz w:val="24"/>
          <w:szCs w:val="24"/>
        </w:rPr>
        <w:t xml:space="preserve"> i quali, </w:t>
      </w:r>
      <w:r w:rsidR="004644E5">
        <w:rPr>
          <w:sz w:val="24"/>
          <w:szCs w:val="24"/>
        </w:rPr>
        <w:t xml:space="preserve"> </w:t>
      </w:r>
      <w:r w:rsidRPr="004644E5">
        <w:rPr>
          <w:sz w:val="24"/>
          <w:szCs w:val="24"/>
        </w:rPr>
        <w:t xml:space="preserve">comunque, </w:t>
      </w:r>
      <w:r w:rsidR="00EF33DA" w:rsidRPr="004644E5">
        <w:rPr>
          <w:sz w:val="24"/>
          <w:szCs w:val="24"/>
        </w:rPr>
        <w:t xml:space="preserve"> </w:t>
      </w:r>
      <w:r w:rsidRPr="004644E5">
        <w:rPr>
          <w:sz w:val="24"/>
          <w:szCs w:val="24"/>
        </w:rPr>
        <w:t xml:space="preserve">non dovrebbero mettere complessivamente in discussione il ruolo e le funzioni di Italia Lavoro. </w:t>
      </w:r>
    </w:p>
    <w:p w:rsidR="00BC21D1" w:rsidRDefault="00BC21D1" w:rsidP="00BC21D1">
      <w:pPr>
        <w:jc w:val="both"/>
        <w:rPr>
          <w:sz w:val="24"/>
          <w:szCs w:val="24"/>
        </w:rPr>
      </w:pPr>
      <w:r>
        <w:rPr>
          <w:sz w:val="24"/>
          <w:szCs w:val="24"/>
        </w:rPr>
        <w:t>Rispetto ai punti sopra evidenziati è stato fissato un altro incontro tra circa due settimane lavorative per illustrare nel dettaglio i termini circa copertura delle proroghe sui progetti attualmente in corso e il quadro della dotazione finanziaria relativa alla nuova programmazione.</w:t>
      </w:r>
    </w:p>
    <w:p w:rsidR="00BC21D1" w:rsidRDefault="00BC21D1" w:rsidP="00BC21D1">
      <w:pPr>
        <w:jc w:val="both"/>
        <w:rPr>
          <w:sz w:val="24"/>
          <w:szCs w:val="24"/>
        </w:rPr>
      </w:pPr>
      <w:r>
        <w:rPr>
          <w:sz w:val="24"/>
          <w:szCs w:val="24"/>
        </w:rPr>
        <w:t>Non sono esclusi</w:t>
      </w:r>
      <w:r>
        <w:rPr>
          <w:sz w:val="24"/>
          <w:szCs w:val="24"/>
        </w:rPr>
        <w:t xml:space="preserve"> ulteriori passaggi informali di aggiornamento prima della convocazione del nuovo tavolo. </w:t>
      </w:r>
    </w:p>
    <w:p w:rsidR="00A35D86" w:rsidRPr="00B70C94" w:rsidRDefault="00EF33DA" w:rsidP="00A35D86">
      <w:pPr>
        <w:jc w:val="both"/>
        <w:rPr>
          <w:i/>
        </w:rPr>
      </w:pPr>
      <w:r w:rsidRPr="00B70C94">
        <w:rPr>
          <w:i/>
        </w:rPr>
        <w:t xml:space="preserve">RSA </w:t>
      </w:r>
      <w:proofErr w:type="spellStart"/>
      <w:r w:rsidRPr="00B70C94">
        <w:rPr>
          <w:i/>
        </w:rPr>
        <w:t>Fiba</w:t>
      </w:r>
      <w:proofErr w:type="spellEnd"/>
      <w:r w:rsidR="00BC21D1" w:rsidRPr="00B70C94">
        <w:rPr>
          <w:i/>
        </w:rPr>
        <w:t xml:space="preserve">, </w:t>
      </w:r>
      <w:proofErr w:type="spellStart"/>
      <w:r w:rsidR="00BC21D1" w:rsidRPr="00B70C94">
        <w:rPr>
          <w:i/>
        </w:rPr>
        <w:t>Felsa</w:t>
      </w:r>
      <w:proofErr w:type="spellEnd"/>
      <w:r w:rsidRPr="00B70C94">
        <w:rPr>
          <w:i/>
        </w:rPr>
        <w:t xml:space="preserve"> Cisl, </w:t>
      </w:r>
      <w:proofErr w:type="spellStart"/>
      <w:r w:rsidRPr="00B70C94">
        <w:rPr>
          <w:i/>
        </w:rPr>
        <w:t>Fisac</w:t>
      </w:r>
      <w:proofErr w:type="spellEnd"/>
      <w:r w:rsidR="00BC21D1" w:rsidRPr="00B70C94">
        <w:rPr>
          <w:i/>
        </w:rPr>
        <w:t xml:space="preserve">, </w:t>
      </w:r>
      <w:proofErr w:type="spellStart"/>
      <w:r w:rsidR="00BC21D1" w:rsidRPr="00B70C94">
        <w:rPr>
          <w:i/>
        </w:rPr>
        <w:t>Nidil</w:t>
      </w:r>
      <w:proofErr w:type="spellEnd"/>
      <w:r w:rsidRPr="00B70C94">
        <w:rPr>
          <w:i/>
        </w:rPr>
        <w:t xml:space="preserve"> CGIL, UILCA</w:t>
      </w:r>
      <w:r w:rsidR="00BC21D1" w:rsidRPr="00B70C94">
        <w:rPr>
          <w:i/>
        </w:rPr>
        <w:t xml:space="preserve">, </w:t>
      </w:r>
      <w:proofErr w:type="spellStart"/>
      <w:r w:rsidR="00BC21D1" w:rsidRPr="00B70C94">
        <w:rPr>
          <w:i/>
        </w:rPr>
        <w:t>Uiltemp</w:t>
      </w:r>
      <w:proofErr w:type="spellEnd"/>
      <w:r w:rsidRPr="00B70C94">
        <w:rPr>
          <w:i/>
        </w:rPr>
        <w:t xml:space="preserve"> UIL, FABI</w:t>
      </w:r>
      <w:r w:rsidR="00BC21D1" w:rsidRPr="00B70C94">
        <w:rPr>
          <w:i/>
        </w:rPr>
        <w:t xml:space="preserve">, </w:t>
      </w:r>
    </w:p>
    <w:sectPr w:rsidR="00A35D86" w:rsidRPr="00B70C94" w:rsidSect="0018161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FB" w:rsidRDefault="00A279FB" w:rsidP="00B46933">
      <w:pPr>
        <w:spacing w:after="0" w:line="240" w:lineRule="auto"/>
      </w:pPr>
      <w:r>
        <w:separator/>
      </w:r>
    </w:p>
  </w:endnote>
  <w:endnote w:type="continuationSeparator" w:id="0">
    <w:p w:rsidR="00A279FB" w:rsidRDefault="00A279FB" w:rsidP="00B4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FB" w:rsidRDefault="00A279FB" w:rsidP="00B46933">
      <w:pPr>
        <w:spacing w:after="0" w:line="240" w:lineRule="auto"/>
      </w:pPr>
      <w:r>
        <w:separator/>
      </w:r>
    </w:p>
  </w:footnote>
  <w:footnote w:type="continuationSeparator" w:id="0">
    <w:p w:rsidR="00A279FB" w:rsidRDefault="00A279FB" w:rsidP="00B4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0C" w:rsidRDefault="0002720C" w:rsidP="0002720C">
    <w:pPr>
      <w:jc w:val="center"/>
    </w:pPr>
    <w:r>
      <w:rPr>
        <w:rFonts w:cs="Arial"/>
        <w:noProof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1BE6956" wp14:editId="40DBCD67">
          <wp:simplePos x="0" y="0"/>
          <wp:positionH relativeFrom="column">
            <wp:posOffset>3810</wp:posOffset>
          </wp:positionH>
          <wp:positionV relativeFrom="paragraph">
            <wp:posOffset>55245</wp:posOffset>
          </wp:positionV>
          <wp:extent cx="466725" cy="485775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noProof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4B63B4FF" wp14:editId="4B23668A">
          <wp:simplePos x="0" y="0"/>
          <wp:positionH relativeFrom="column">
            <wp:posOffset>5530215</wp:posOffset>
          </wp:positionH>
          <wp:positionV relativeFrom="paragraph">
            <wp:posOffset>81280</wp:posOffset>
          </wp:positionV>
          <wp:extent cx="733425" cy="448945"/>
          <wp:effectExtent l="0" t="0" r="9525" b="8255"/>
          <wp:wrapSquare wrapText="bothSides"/>
          <wp:docPr id="2" name="Immagine 2" descr="Descrizione: logofa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fab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0E6B">
      <w:rPr>
        <w:noProof/>
        <w:lang w:eastAsia="it-IT"/>
      </w:rPr>
      <w:drawing>
        <wp:inline distT="0" distB="0" distL="0" distR="0" wp14:anchorId="2821960C" wp14:editId="2B862300">
          <wp:extent cx="758288" cy="542925"/>
          <wp:effectExtent l="0" t="0" r="3810" b="0"/>
          <wp:docPr id="4" name="Immagine 13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91" cy="54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3F98C44" wp14:editId="278701AB">
          <wp:extent cx="809625" cy="4227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6" cy="423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object w:dxaOrig="5161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36pt" o:ole="">
          <v:imagedata r:id="rId5" o:title=""/>
        </v:shape>
        <o:OLEObject Type="Embed" ProgID="MSPhotoEd.3" ShapeID="_x0000_i1025" DrawAspect="Content" ObjectID="_1476692195" r:id="rId6"/>
      </w:object>
    </w:r>
    <w:r>
      <w:t xml:space="preserve"> </w:t>
    </w:r>
    <w:r>
      <w:rPr>
        <w:rFonts w:ascii="Arial" w:hAnsi="Arial" w:cs="Arial"/>
        <w:noProof/>
        <w:lang w:eastAsia="it-IT"/>
      </w:rPr>
      <w:drawing>
        <wp:inline distT="0" distB="0" distL="0" distR="0" wp14:anchorId="0157C55B" wp14:editId="1F3AEB6F">
          <wp:extent cx="800100" cy="48427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08" cy="487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266BDB8" wp14:editId="2A890A42">
          <wp:extent cx="1095375" cy="456407"/>
          <wp:effectExtent l="0" t="0" r="0" b="1270"/>
          <wp:docPr id="7" name="Immagine 7" descr="Logo UIL 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UIL Tem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760" cy="46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933" w:rsidRDefault="00B469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68C"/>
    <w:multiLevelType w:val="hybridMultilevel"/>
    <w:tmpl w:val="F5927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22D"/>
    <w:multiLevelType w:val="hybridMultilevel"/>
    <w:tmpl w:val="DF02E1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8E4"/>
    <w:multiLevelType w:val="hybridMultilevel"/>
    <w:tmpl w:val="1826E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E3DB5"/>
    <w:multiLevelType w:val="hybridMultilevel"/>
    <w:tmpl w:val="350A1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7407"/>
    <w:multiLevelType w:val="hybridMultilevel"/>
    <w:tmpl w:val="1240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38D7"/>
    <w:multiLevelType w:val="hybridMultilevel"/>
    <w:tmpl w:val="7EE6A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463ACB"/>
    <w:multiLevelType w:val="hybridMultilevel"/>
    <w:tmpl w:val="3DBCA3BA"/>
    <w:lvl w:ilvl="0" w:tplc="76F412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58"/>
    <w:rsid w:val="0002720C"/>
    <w:rsid w:val="000360F0"/>
    <w:rsid w:val="00037D98"/>
    <w:rsid w:val="00066762"/>
    <w:rsid w:val="00095CD7"/>
    <w:rsid w:val="00117EE5"/>
    <w:rsid w:val="001258D6"/>
    <w:rsid w:val="00131884"/>
    <w:rsid w:val="00181614"/>
    <w:rsid w:val="001A1041"/>
    <w:rsid w:val="00215586"/>
    <w:rsid w:val="00247F0C"/>
    <w:rsid w:val="002C3876"/>
    <w:rsid w:val="002C405E"/>
    <w:rsid w:val="002D2E62"/>
    <w:rsid w:val="00321A2E"/>
    <w:rsid w:val="00322740"/>
    <w:rsid w:val="00336A48"/>
    <w:rsid w:val="00365314"/>
    <w:rsid w:val="00366D52"/>
    <w:rsid w:val="003725CD"/>
    <w:rsid w:val="003C4672"/>
    <w:rsid w:val="003D6AD7"/>
    <w:rsid w:val="00417FB0"/>
    <w:rsid w:val="00440483"/>
    <w:rsid w:val="004644E5"/>
    <w:rsid w:val="00485C03"/>
    <w:rsid w:val="00576A64"/>
    <w:rsid w:val="00583FA1"/>
    <w:rsid w:val="005B6C27"/>
    <w:rsid w:val="005C5CC8"/>
    <w:rsid w:val="00607155"/>
    <w:rsid w:val="006315B9"/>
    <w:rsid w:val="00655A58"/>
    <w:rsid w:val="006D2FC8"/>
    <w:rsid w:val="007121A2"/>
    <w:rsid w:val="00722D5D"/>
    <w:rsid w:val="007364AD"/>
    <w:rsid w:val="007459D9"/>
    <w:rsid w:val="00771A88"/>
    <w:rsid w:val="007C7372"/>
    <w:rsid w:val="007D3EC5"/>
    <w:rsid w:val="00824512"/>
    <w:rsid w:val="00830C7C"/>
    <w:rsid w:val="00850BCE"/>
    <w:rsid w:val="0088405A"/>
    <w:rsid w:val="008D7EF7"/>
    <w:rsid w:val="008F032E"/>
    <w:rsid w:val="0090187A"/>
    <w:rsid w:val="00921A9D"/>
    <w:rsid w:val="00924256"/>
    <w:rsid w:val="0092697B"/>
    <w:rsid w:val="009373E7"/>
    <w:rsid w:val="00955829"/>
    <w:rsid w:val="00982145"/>
    <w:rsid w:val="0098344D"/>
    <w:rsid w:val="00983E5C"/>
    <w:rsid w:val="009D0CF0"/>
    <w:rsid w:val="00A209C7"/>
    <w:rsid w:val="00A279FB"/>
    <w:rsid w:val="00A35D86"/>
    <w:rsid w:val="00A572B8"/>
    <w:rsid w:val="00A65AFA"/>
    <w:rsid w:val="00AC149F"/>
    <w:rsid w:val="00AE0199"/>
    <w:rsid w:val="00AF0F94"/>
    <w:rsid w:val="00B46933"/>
    <w:rsid w:val="00B5375D"/>
    <w:rsid w:val="00B70C94"/>
    <w:rsid w:val="00B72CD4"/>
    <w:rsid w:val="00BC21D1"/>
    <w:rsid w:val="00BD684F"/>
    <w:rsid w:val="00C37B1C"/>
    <w:rsid w:val="00C37BE1"/>
    <w:rsid w:val="00C54239"/>
    <w:rsid w:val="00C7438E"/>
    <w:rsid w:val="00C83608"/>
    <w:rsid w:val="00CB25D8"/>
    <w:rsid w:val="00CD3D06"/>
    <w:rsid w:val="00CE5147"/>
    <w:rsid w:val="00D3476C"/>
    <w:rsid w:val="00D6053E"/>
    <w:rsid w:val="00D8790A"/>
    <w:rsid w:val="00DB3C47"/>
    <w:rsid w:val="00DC5667"/>
    <w:rsid w:val="00E44545"/>
    <w:rsid w:val="00E44F07"/>
    <w:rsid w:val="00E46A79"/>
    <w:rsid w:val="00E52E81"/>
    <w:rsid w:val="00E554D4"/>
    <w:rsid w:val="00E91DBA"/>
    <w:rsid w:val="00EB384C"/>
    <w:rsid w:val="00EC18EF"/>
    <w:rsid w:val="00ED0BB0"/>
    <w:rsid w:val="00EE3596"/>
    <w:rsid w:val="00EF33DA"/>
    <w:rsid w:val="00EF33E4"/>
    <w:rsid w:val="00F22507"/>
    <w:rsid w:val="00F51867"/>
    <w:rsid w:val="00F84F9D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933"/>
  </w:style>
  <w:style w:type="paragraph" w:styleId="Pidipagina">
    <w:name w:val="footer"/>
    <w:basedOn w:val="Normale"/>
    <w:link w:val="PidipaginaCarattere"/>
    <w:uiPriority w:val="99"/>
    <w:unhideWhenUsed/>
    <w:rsid w:val="00B4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933"/>
  </w:style>
  <w:style w:type="paragraph" w:styleId="Pidipagina">
    <w:name w:val="footer"/>
    <w:basedOn w:val="Normale"/>
    <w:link w:val="PidipaginaCarattere"/>
    <w:uiPriority w:val="99"/>
    <w:unhideWhenUsed/>
    <w:rsid w:val="00B4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9C6E-F8DA-42C7-85DD-C1467B5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Scialotti</dc:creator>
  <cp:lastModifiedBy>Davide Scialotti</cp:lastModifiedBy>
  <cp:revision>2</cp:revision>
  <cp:lastPrinted>2014-11-05T09:14:00Z</cp:lastPrinted>
  <dcterms:created xsi:type="dcterms:W3CDTF">2014-11-05T10:30:00Z</dcterms:created>
  <dcterms:modified xsi:type="dcterms:W3CDTF">2014-11-05T10:30:00Z</dcterms:modified>
</cp:coreProperties>
</file>